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42" w:rsidRDefault="00D41E4F" w:rsidP="00D41E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0"/>
          <w:szCs w:val="20"/>
        </w:rPr>
      </w:pPr>
      <w:r w:rsidRPr="00D047B0">
        <w:rPr>
          <w:b/>
          <w:bCs/>
          <w:color w:val="000000"/>
          <w:sz w:val="20"/>
          <w:szCs w:val="20"/>
        </w:rPr>
        <w:t xml:space="preserve">Договор </w:t>
      </w:r>
      <w:r w:rsidR="00C72D2C">
        <w:rPr>
          <w:b/>
          <w:bCs/>
          <w:color w:val="000000"/>
          <w:sz w:val="20"/>
          <w:szCs w:val="20"/>
        </w:rPr>
        <w:t>б</w:t>
      </w:r>
      <w:r w:rsidR="00466EA9" w:rsidRPr="00D047B0">
        <w:rPr>
          <w:b/>
          <w:bCs/>
          <w:color w:val="000000"/>
          <w:sz w:val="20"/>
          <w:szCs w:val="20"/>
        </w:rPr>
        <w:t>лаготворительного</w:t>
      </w:r>
      <w:r w:rsidR="00C72D2C">
        <w:rPr>
          <w:b/>
          <w:bCs/>
          <w:color w:val="000000"/>
          <w:sz w:val="20"/>
          <w:szCs w:val="20"/>
        </w:rPr>
        <w:t xml:space="preserve"> </w:t>
      </w:r>
      <w:r w:rsidRPr="00D047B0">
        <w:rPr>
          <w:b/>
          <w:bCs/>
          <w:color w:val="000000"/>
          <w:sz w:val="20"/>
          <w:szCs w:val="20"/>
        </w:rPr>
        <w:t>пожертвования</w:t>
      </w:r>
      <w:r w:rsidR="00466EA9" w:rsidRPr="00D047B0">
        <w:rPr>
          <w:b/>
          <w:bCs/>
          <w:color w:val="000000"/>
          <w:sz w:val="20"/>
          <w:szCs w:val="20"/>
        </w:rPr>
        <w:t xml:space="preserve"> </w:t>
      </w:r>
    </w:p>
    <w:p w:rsidR="00977CA8" w:rsidRDefault="00977CA8" w:rsidP="00D41E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спортивного инвентаря</w:t>
      </w:r>
    </w:p>
    <w:p w:rsidR="00D41E4F" w:rsidRPr="00D047B0" w:rsidRDefault="00F3246E" w:rsidP="00D41E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047B0">
        <w:rPr>
          <w:noProof/>
          <w:sz w:val="20"/>
          <w:szCs w:val="20"/>
        </w:rPr>
        <w:t xml:space="preserve">     Город Тюмень</w:t>
      </w:r>
      <w:r w:rsidR="00D41E4F" w:rsidRPr="00D047B0">
        <w:rPr>
          <w:noProof/>
          <w:sz w:val="20"/>
          <w:szCs w:val="20"/>
        </w:rPr>
        <w:t xml:space="preserve">                      </w:t>
      </w:r>
      <w:r w:rsidRPr="00D047B0">
        <w:rPr>
          <w:noProof/>
          <w:sz w:val="20"/>
          <w:szCs w:val="20"/>
        </w:rPr>
        <w:t xml:space="preserve">           </w:t>
      </w:r>
      <w:r w:rsidR="00D047B0">
        <w:rPr>
          <w:noProof/>
          <w:sz w:val="20"/>
          <w:szCs w:val="20"/>
        </w:rPr>
        <w:t xml:space="preserve">                                                                                    </w:t>
      </w:r>
      <w:r w:rsidR="00D41E4F" w:rsidRPr="00D047B0">
        <w:rPr>
          <w:noProof/>
          <w:sz w:val="20"/>
          <w:szCs w:val="20"/>
        </w:rPr>
        <w:t>_________________________</w:t>
      </w:r>
    </w:p>
    <w:p w:rsidR="00D41E4F" w:rsidRPr="00D047B0" w:rsidRDefault="00D41E4F" w:rsidP="00D41E4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7B0">
        <w:rPr>
          <w:noProof/>
          <w:sz w:val="16"/>
          <w:szCs w:val="16"/>
        </w:rPr>
        <w:t xml:space="preserve">                                                         </w:t>
      </w:r>
      <w:r w:rsidR="00D047B0" w:rsidRPr="00D047B0">
        <w:rPr>
          <w:noProof/>
          <w:sz w:val="16"/>
          <w:szCs w:val="16"/>
        </w:rPr>
        <w:t xml:space="preserve">                                                                                                            </w:t>
      </w:r>
      <w:r w:rsidR="00D047B0">
        <w:rPr>
          <w:noProof/>
          <w:sz w:val="16"/>
          <w:szCs w:val="16"/>
        </w:rPr>
        <w:t xml:space="preserve">                                                    </w:t>
      </w:r>
      <w:r w:rsidR="00D047B0" w:rsidRPr="00D047B0">
        <w:rPr>
          <w:noProof/>
          <w:sz w:val="16"/>
          <w:szCs w:val="16"/>
        </w:rPr>
        <w:t xml:space="preserve">  </w:t>
      </w:r>
      <w:r w:rsidRPr="00D047B0">
        <w:rPr>
          <w:noProof/>
          <w:sz w:val="16"/>
          <w:szCs w:val="16"/>
        </w:rPr>
        <w:t>(дата)</w:t>
      </w:r>
    </w:p>
    <w:p w:rsidR="00977CA8" w:rsidRDefault="00F3246E" w:rsidP="00F3246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D047B0">
        <w:rPr>
          <w:noProof/>
          <w:sz w:val="20"/>
          <w:szCs w:val="20"/>
        </w:rPr>
        <w:t xml:space="preserve"> </w:t>
      </w:r>
      <w:r w:rsidR="00D047B0">
        <w:rPr>
          <w:noProof/>
          <w:sz w:val="20"/>
          <w:szCs w:val="20"/>
        </w:rPr>
        <w:tab/>
      </w:r>
      <w:r w:rsidR="00977CA8">
        <w:rPr>
          <w:b/>
          <w:noProof/>
          <w:sz w:val="20"/>
          <w:szCs w:val="20"/>
        </w:rPr>
        <w:t>Государственное автономное учрежде</w:t>
      </w:r>
      <w:r w:rsidR="00F94DAE">
        <w:rPr>
          <w:b/>
          <w:noProof/>
          <w:sz w:val="20"/>
          <w:szCs w:val="20"/>
        </w:rPr>
        <w:t xml:space="preserve">ние  </w:t>
      </w:r>
      <w:r w:rsidR="00977CA8">
        <w:rPr>
          <w:b/>
          <w:noProof/>
          <w:sz w:val="20"/>
          <w:szCs w:val="20"/>
        </w:rPr>
        <w:t xml:space="preserve">Тюменской области </w:t>
      </w:r>
      <w:r w:rsidRPr="00D047B0">
        <w:rPr>
          <w:b/>
          <w:noProof/>
          <w:sz w:val="20"/>
          <w:szCs w:val="20"/>
        </w:rPr>
        <w:t>«Областная спортивная школа олимпийского резерва</w:t>
      </w:r>
      <w:r w:rsidR="00D41E4F" w:rsidRPr="00D047B0">
        <w:rPr>
          <w:noProof/>
          <w:sz w:val="20"/>
          <w:szCs w:val="20"/>
        </w:rPr>
        <w:t>,</w:t>
      </w:r>
      <w:r w:rsidR="00C72D2C">
        <w:rPr>
          <w:noProof/>
          <w:sz w:val="20"/>
          <w:szCs w:val="20"/>
        </w:rPr>
        <w:t xml:space="preserve"> </w:t>
      </w:r>
      <w:r w:rsidRPr="00D047B0">
        <w:rPr>
          <w:noProof/>
          <w:sz w:val="20"/>
          <w:szCs w:val="20"/>
        </w:rPr>
        <w:t>именуем</w:t>
      </w:r>
      <w:r w:rsidR="00977CA8">
        <w:rPr>
          <w:noProof/>
          <w:sz w:val="20"/>
          <w:szCs w:val="20"/>
        </w:rPr>
        <w:t>ое</w:t>
      </w:r>
      <w:r w:rsidR="00C52FAF">
        <w:rPr>
          <w:noProof/>
          <w:sz w:val="20"/>
          <w:szCs w:val="20"/>
        </w:rPr>
        <w:t xml:space="preserve"> в дальнейшем «Жертвователь</w:t>
      </w:r>
      <w:r w:rsidR="00D179B6" w:rsidRPr="00D047B0">
        <w:rPr>
          <w:noProof/>
          <w:sz w:val="20"/>
          <w:szCs w:val="20"/>
        </w:rPr>
        <w:t>»</w:t>
      </w:r>
      <w:r w:rsidR="00D41E4F" w:rsidRPr="00D047B0">
        <w:rPr>
          <w:noProof/>
          <w:sz w:val="20"/>
          <w:szCs w:val="20"/>
        </w:rPr>
        <w:t xml:space="preserve">, </w:t>
      </w:r>
      <w:r w:rsidR="00D179B6" w:rsidRPr="00D047B0">
        <w:rPr>
          <w:noProof/>
          <w:sz w:val="20"/>
          <w:szCs w:val="20"/>
        </w:rPr>
        <w:t xml:space="preserve">в лице </w:t>
      </w:r>
      <w:r w:rsidR="00035684">
        <w:rPr>
          <w:noProof/>
          <w:sz w:val="20"/>
          <w:szCs w:val="20"/>
        </w:rPr>
        <w:t>_____________________________________________________________</w:t>
      </w:r>
      <w:r w:rsidR="00D179B6" w:rsidRPr="00D047B0">
        <w:rPr>
          <w:noProof/>
          <w:sz w:val="20"/>
          <w:szCs w:val="20"/>
        </w:rPr>
        <w:t>, действующего</w:t>
      </w:r>
      <w:r w:rsidRPr="00D047B0">
        <w:rPr>
          <w:noProof/>
          <w:sz w:val="20"/>
          <w:szCs w:val="20"/>
        </w:rPr>
        <w:t xml:space="preserve"> на основании</w:t>
      </w:r>
      <w:r w:rsidR="00D179B6" w:rsidRPr="00D047B0">
        <w:rPr>
          <w:noProof/>
          <w:sz w:val="20"/>
          <w:szCs w:val="20"/>
        </w:rPr>
        <w:t xml:space="preserve"> </w:t>
      </w:r>
      <w:r w:rsidR="00E4021C">
        <w:rPr>
          <w:noProof/>
          <w:sz w:val="20"/>
          <w:szCs w:val="20"/>
        </w:rPr>
        <w:t>Устава</w:t>
      </w:r>
      <w:r w:rsidRPr="00D047B0">
        <w:rPr>
          <w:noProof/>
          <w:sz w:val="20"/>
          <w:szCs w:val="20"/>
        </w:rPr>
        <w:t>,</w:t>
      </w:r>
      <w:r w:rsidR="0019467C">
        <w:rPr>
          <w:noProof/>
          <w:sz w:val="20"/>
          <w:szCs w:val="20"/>
        </w:rPr>
        <w:t xml:space="preserve"> </w:t>
      </w:r>
      <w:r w:rsidR="00D179B6" w:rsidRPr="00D047B0">
        <w:rPr>
          <w:noProof/>
          <w:sz w:val="20"/>
          <w:szCs w:val="20"/>
        </w:rPr>
        <w:t>с одной стороны, и</w:t>
      </w:r>
      <w:r w:rsidR="00977CA8">
        <w:rPr>
          <w:noProof/>
          <w:sz w:val="20"/>
          <w:szCs w:val="20"/>
        </w:rPr>
        <w:t xml:space="preserve"> ___________________________________________________________________________</w:t>
      </w:r>
      <w:r w:rsidR="00CB7F42">
        <w:rPr>
          <w:noProof/>
          <w:sz w:val="20"/>
          <w:szCs w:val="20"/>
        </w:rPr>
        <w:t>_______</w:t>
      </w:r>
      <w:r w:rsidR="00977CA8">
        <w:rPr>
          <w:noProof/>
          <w:sz w:val="20"/>
          <w:szCs w:val="20"/>
        </w:rPr>
        <w:t xml:space="preserve"> </w:t>
      </w:r>
    </w:p>
    <w:p w:rsidR="00977CA8" w:rsidRDefault="00977CA8" w:rsidP="00F3246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</w:t>
      </w:r>
      <w:r w:rsidR="00CB7F42">
        <w:rPr>
          <w:noProof/>
          <w:sz w:val="20"/>
          <w:szCs w:val="20"/>
        </w:rPr>
        <w:t>_______</w:t>
      </w:r>
      <w:r>
        <w:rPr>
          <w:noProof/>
          <w:sz w:val="20"/>
          <w:szCs w:val="20"/>
        </w:rPr>
        <w:t xml:space="preserve"> </w:t>
      </w:r>
    </w:p>
    <w:p w:rsidR="00F3246E" w:rsidRPr="00D047B0" w:rsidRDefault="00977CA8" w:rsidP="00F3246E">
      <w:pPr>
        <w:autoSpaceDE w:val="0"/>
        <w:autoSpaceDN w:val="0"/>
        <w:adjustRightInd w:val="0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____________________________________________________________________________________________</w:t>
      </w:r>
      <w:r w:rsidR="00011AD7">
        <w:rPr>
          <w:noProof/>
          <w:sz w:val="20"/>
          <w:szCs w:val="20"/>
        </w:rPr>
        <w:t>,   именуем</w:t>
      </w:r>
      <w:r w:rsidR="00740129">
        <w:rPr>
          <w:noProof/>
          <w:sz w:val="20"/>
          <w:szCs w:val="20"/>
        </w:rPr>
        <w:t>ое</w:t>
      </w:r>
      <w:r w:rsidR="00011AD7" w:rsidRPr="00D82FDC">
        <w:rPr>
          <w:noProof/>
          <w:sz w:val="20"/>
          <w:szCs w:val="20"/>
        </w:rPr>
        <w:t xml:space="preserve"> в дальнейш</w:t>
      </w:r>
      <w:r w:rsidR="00011AD7">
        <w:rPr>
          <w:noProof/>
          <w:sz w:val="20"/>
          <w:szCs w:val="20"/>
        </w:rPr>
        <w:t>ем «Одаряемый</w:t>
      </w:r>
      <w:r w:rsidR="00011AD7" w:rsidRPr="00D047B0">
        <w:rPr>
          <w:noProof/>
          <w:sz w:val="20"/>
          <w:szCs w:val="20"/>
        </w:rPr>
        <w:t>»</w:t>
      </w:r>
      <w:r w:rsidR="00011AD7">
        <w:rPr>
          <w:noProof/>
          <w:sz w:val="20"/>
          <w:szCs w:val="20"/>
        </w:rPr>
        <w:t xml:space="preserve">, в лице </w:t>
      </w:r>
      <w:r w:rsidR="00CB7F42">
        <w:rPr>
          <w:noProof/>
          <w:sz w:val="20"/>
          <w:szCs w:val="20"/>
        </w:rPr>
        <w:t>______________</w:t>
      </w:r>
      <w:r>
        <w:rPr>
          <w:noProof/>
          <w:sz w:val="20"/>
          <w:szCs w:val="20"/>
        </w:rPr>
        <w:t>_______________________________________</w:t>
      </w:r>
      <w:r w:rsidR="00011AD7" w:rsidRPr="00D82FDC">
        <w:rPr>
          <w:noProof/>
          <w:sz w:val="20"/>
          <w:szCs w:val="20"/>
        </w:rPr>
        <w:t>, действую</w:t>
      </w:r>
      <w:r w:rsidR="00011AD7">
        <w:rPr>
          <w:noProof/>
          <w:sz w:val="20"/>
          <w:szCs w:val="20"/>
        </w:rPr>
        <w:t xml:space="preserve">щего на основании </w:t>
      </w:r>
      <w:r w:rsidR="00CB7F42">
        <w:rPr>
          <w:noProof/>
          <w:sz w:val="20"/>
          <w:szCs w:val="20"/>
        </w:rPr>
        <w:t>_________________</w:t>
      </w:r>
      <w:r w:rsidR="00011AD7" w:rsidRPr="00D82FDC">
        <w:rPr>
          <w:noProof/>
          <w:sz w:val="20"/>
          <w:szCs w:val="20"/>
        </w:rPr>
        <w:t>,</w:t>
      </w:r>
      <w:r w:rsidR="00011AD7">
        <w:rPr>
          <w:noProof/>
          <w:sz w:val="20"/>
          <w:szCs w:val="20"/>
        </w:rPr>
        <w:t xml:space="preserve"> </w:t>
      </w:r>
      <w:r w:rsidR="00466EA9" w:rsidRPr="00D047B0">
        <w:rPr>
          <w:sz w:val="20"/>
          <w:szCs w:val="20"/>
        </w:rPr>
        <w:t>с другой сторо</w:t>
      </w:r>
      <w:r w:rsidR="00AC40C8" w:rsidRPr="00D047B0">
        <w:rPr>
          <w:sz w:val="20"/>
          <w:szCs w:val="20"/>
        </w:rPr>
        <w:t>ны</w:t>
      </w:r>
      <w:r w:rsidR="00466EA9" w:rsidRPr="00D047B0">
        <w:rPr>
          <w:sz w:val="20"/>
          <w:szCs w:val="20"/>
        </w:rPr>
        <w:t>,</w:t>
      </w:r>
      <w:r w:rsidR="00131977">
        <w:rPr>
          <w:sz w:val="20"/>
          <w:szCs w:val="20"/>
        </w:rPr>
        <w:t xml:space="preserve"> в рамках</w:t>
      </w:r>
      <w:r>
        <w:rPr>
          <w:sz w:val="20"/>
          <w:szCs w:val="20"/>
        </w:rPr>
        <w:t xml:space="preserve"> договора № </w:t>
      </w:r>
      <w:r w:rsidR="009B7C68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131977">
        <w:rPr>
          <w:sz w:val="20"/>
          <w:szCs w:val="20"/>
        </w:rPr>
        <w:t>1</w:t>
      </w:r>
      <w:r w:rsidR="00A119E1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A119E1">
        <w:rPr>
          <w:sz w:val="20"/>
          <w:szCs w:val="20"/>
        </w:rPr>
        <w:t>574</w:t>
      </w:r>
      <w:r>
        <w:rPr>
          <w:sz w:val="20"/>
          <w:szCs w:val="20"/>
        </w:rPr>
        <w:t xml:space="preserve"> от </w:t>
      </w:r>
      <w:r w:rsidR="00131977">
        <w:rPr>
          <w:sz w:val="20"/>
          <w:szCs w:val="20"/>
        </w:rPr>
        <w:t>1</w:t>
      </w:r>
      <w:r w:rsidR="00A119E1">
        <w:rPr>
          <w:sz w:val="20"/>
          <w:szCs w:val="20"/>
        </w:rPr>
        <w:t>3</w:t>
      </w:r>
      <w:r w:rsidR="00927659">
        <w:rPr>
          <w:sz w:val="20"/>
          <w:szCs w:val="20"/>
        </w:rPr>
        <w:t>.</w:t>
      </w:r>
      <w:r w:rsidR="00A119E1">
        <w:rPr>
          <w:sz w:val="20"/>
          <w:szCs w:val="20"/>
        </w:rPr>
        <w:t>11</w:t>
      </w:r>
      <w:r w:rsidR="00927659">
        <w:rPr>
          <w:sz w:val="20"/>
          <w:szCs w:val="20"/>
        </w:rPr>
        <w:t>.20</w:t>
      </w:r>
      <w:r w:rsidR="00131977">
        <w:rPr>
          <w:sz w:val="20"/>
          <w:szCs w:val="20"/>
        </w:rPr>
        <w:t>1</w:t>
      </w:r>
      <w:r w:rsidR="00A119E1">
        <w:rPr>
          <w:sz w:val="20"/>
          <w:szCs w:val="20"/>
        </w:rPr>
        <w:t>7</w:t>
      </w:r>
      <w:r w:rsidR="00EE7C02">
        <w:rPr>
          <w:sz w:val="20"/>
          <w:szCs w:val="20"/>
        </w:rPr>
        <w:t xml:space="preserve">г. заключенного между ГАУ </w:t>
      </w:r>
      <w:r>
        <w:rPr>
          <w:sz w:val="20"/>
          <w:szCs w:val="20"/>
        </w:rPr>
        <w:t>ТО «ОСШОР», АНО «Межрегиональна</w:t>
      </w:r>
      <w:r w:rsidR="00A119E1">
        <w:rPr>
          <w:sz w:val="20"/>
          <w:szCs w:val="20"/>
        </w:rPr>
        <w:t>я Школьная баскетбольная лига»,</w:t>
      </w:r>
      <w:r w:rsidR="00466EA9" w:rsidRPr="00D047B0">
        <w:rPr>
          <w:sz w:val="20"/>
          <w:szCs w:val="20"/>
        </w:rPr>
        <w:t xml:space="preserve"> заключили настоящий договор о нижеследующем:  </w:t>
      </w:r>
    </w:p>
    <w:p w:rsidR="00D047B0" w:rsidRDefault="00E31C69" w:rsidP="00E31C69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lang w:val="ru-RU"/>
        </w:rPr>
      </w:pPr>
      <w:r>
        <w:rPr>
          <w:noProof/>
          <w:lang w:val="ru-RU"/>
        </w:rPr>
        <w:t xml:space="preserve">1. </w:t>
      </w:r>
      <w:r w:rsidR="00C52FAF">
        <w:rPr>
          <w:noProof/>
          <w:lang w:val="ru-RU"/>
        </w:rPr>
        <w:t>Жертвователь</w:t>
      </w:r>
      <w:r w:rsidR="00C72D2C" w:rsidRPr="00C72D2C">
        <w:rPr>
          <w:noProof/>
          <w:lang w:val="ru-RU"/>
        </w:rPr>
        <w:t xml:space="preserve"> безво</w:t>
      </w:r>
      <w:r w:rsidR="00C52FAF">
        <w:rPr>
          <w:noProof/>
          <w:lang w:val="ru-RU"/>
        </w:rPr>
        <w:t>здмезно передает Одаряемому</w:t>
      </w:r>
      <w:r w:rsidR="00C72D2C">
        <w:rPr>
          <w:noProof/>
          <w:lang w:val="ru-RU"/>
        </w:rPr>
        <w:t xml:space="preserve"> в </w:t>
      </w:r>
      <w:r w:rsidR="00BE5044" w:rsidRPr="00C72D2C">
        <w:rPr>
          <w:noProof/>
          <w:lang w:val="ru-RU"/>
        </w:rPr>
        <w:t xml:space="preserve">собственность следующее имущество: </w:t>
      </w:r>
      <w:r w:rsidR="00D047B0" w:rsidRPr="00C72D2C">
        <w:rPr>
          <w:lang w:val="ru-RU"/>
        </w:rPr>
        <w:t xml:space="preserve"> </w:t>
      </w:r>
      <w:bookmarkStart w:id="0" w:name="_GoBack"/>
      <w:bookmarkEnd w:id="0"/>
    </w:p>
    <w:p w:rsidR="00740129" w:rsidRDefault="00740129" w:rsidP="00633CBD">
      <w:pPr>
        <w:pStyle w:val="10"/>
        <w:tabs>
          <w:tab w:val="clear" w:pos="7031"/>
          <w:tab w:val="left" w:pos="9355"/>
        </w:tabs>
        <w:spacing w:line="252" w:lineRule="auto"/>
        <w:ind w:right="-5" w:firstLine="0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80"/>
        <w:gridCol w:w="2462"/>
        <w:gridCol w:w="2478"/>
      </w:tblGrid>
      <w:tr w:rsidR="00740129" w:rsidTr="00543904">
        <w:tc>
          <w:tcPr>
            <w:tcW w:w="2492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Наименование</w:t>
            </w:r>
          </w:p>
        </w:tc>
        <w:tc>
          <w:tcPr>
            <w:tcW w:w="2480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Количество</w:t>
            </w:r>
          </w:p>
        </w:tc>
        <w:tc>
          <w:tcPr>
            <w:tcW w:w="2462" w:type="dxa"/>
          </w:tcPr>
          <w:p w:rsidR="00740129" w:rsidRPr="00502802" w:rsidRDefault="00740129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Цена</w:t>
            </w:r>
          </w:p>
        </w:tc>
        <w:tc>
          <w:tcPr>
            <w:tcW w:w="2478" w:type="dxa"/>
          </w:tcPr>
          <w:p w:rsidR="00740129" w:rsidRPr="00502802" w:rsidRDefault="00740129" w:rsidP="00740129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 w:rsidRPr="00502802">
              <w:rPr>
                <w:lang w:val="ru-RU"/>
              </w:rPr>
              <w:t>Стоимость</w:t>
            </w:r>
          </w:p>
        </w:tc>
      </w:tr>
      <w:tr w:rsidR="00740129" w:rsidTr="00543904">
        <w:tc>
          <w:tcPr>
            <w:tcW w:w="2492" w:type="dxa"/>
          </w:tcPr>
          <w:p w:rsidR="00740129" w:rsidRDefault="00543904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Мяч баскетбольный №7</w:t>
            </w:r>
          </w:p>
        </w:tc>
        <w:tc>
          <w:tcPr>
            <w:tcW w:w="2480" w:type="dxa"/>
          </w:tcPr>
          <w:p w:rsidR="00740129" w:rsidRDefault="00CB7F42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62" w:type="dxa"/>
          </w:tcPr>
          <w:p w:rsidR="00740129" w:rsidRDefault="00A119E1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507,00</w:t>
            </w:r>
          </w:p>
        </w:tc>
        <w:tc>
          <w:tcPr>
            <w:tcW w:w="2478" w:type="dxa"/>
          </w:tcPr>
          <w:p w:rsidR="00740129" w:rsidRDefault="00A119E1" w:rsidP="00633CBD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1014,00</w:t>
            </w:r>
          </w:p>
        </w:tc>
      </w:tr>
      <w:tr w:rsidR="00543904" w:rsidTr="00543904">
        <w:tc>
          <w:tcPr>
            <w:tcW w:w="2492" w:type="dxa"/>
          </w:tcPr>
          <w:p w:rsidR="00543904" w:rsidRDefault="00543904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Мяч баскетбольный №6</w:t>
            </w:r>
          </w:p>
        </w:tc>
        <w:tc>
          <w:tcPr>
            <w:tcW w:w="2480" w:type="dxa"/>
          </w:tcPr>
          <w:p w:rsidR="00543904" w:rsidRDefault="00CB7F42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62" w:type="dxa"/>
          </w:tcPr>
          <w:p w:rsidR="00543904" w:rsidRDefault="00A119E1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507,00</w:t>
            </w:r>
          </w:p>
        </w:tc>
        <w:tc>
          <w:tcPr>
            <w:tcW w:w="2478" w:type="dxa"/>
          </w:tcPr>
          <w:p w:rsidR="00543904" w:rsidRDefault="00A119E1" w:rsidP="00543904">
            <w:pPr>
              <w:pStyle w:val="10"/>
              <w:tabs>
                <w:tab w:val="clear" w:pos="7031"/>
                <w:tab w:val="left" w:pos="9355"/>
              </w:tabs>
              <w:spacing w:line="252" w:lineRule="auto"/>
              <w:ind w:right="-5" w:firstLine="0"/>
              <w:rPr>
                <w:lang w:val="ru-RU"/>
              </w:rPr>
            </w:pPr>
            <w:r>
              <w:rPr>
                <w:lang w:val="ru-RU"/>
              </w:rPr>
              <w:t>1014,00</w:t>
            </w:r>
          </w:p>
        </w:tc>
      </w:tr>
    </w:tbl>
    <w:p w:rsidR="00E31C69" w:rsidRDefault="00E31C69" w:rsidP="0019467C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lang w:val="ru-RU"/>
        </w:rPr>
      </w:pPr>
      <w:r>
        <w:rPr>
          <w:lang w:val="ru-RU"/>
        </w:rPr>
        <w:t>2</w:t>
      </w:r>
      <w:r w:rsidRPr="00D047B0">
        <w:rPr>
          <w:lang w:val="ru-RU"/>
        </w:rPr>
        <w:t>.</w:t>
      </w:r>
      <w:r w:rsidR="00740129">
        <w:rPr>
          <w:lang w:val="ru-RU"/>
        </w:rPr>
        <w:t xml:space="preserve"> С</w:t>
      </w:r>
      <w:r>
        <w:rPr>
          <w:lang w:val="ru-RU"/>
        </w:rPr>
        <w:t>тоимость передаваемого спортивного инвентаря</w:t>
      </w:r>
      <w:r w:rsidRPr="00D047B0">
        <w:rPr>
          <w:lang w:val="ru-RU"/>
        </w:rPr>
        <w:t xml:space="preserve"> со</w:t>
      </w:r>
      <w:r w:rsidR="0019467C">
        <w:rPr>
          <w:lang w:val="ru-RU"/>
        </w:rPr>
        <w:t>ставляет</w:t>
      </w:r>
      <w:r w:rsidR="00CB7F42">
        <w:rPr>
          <w:lang w:val="ru-RU"/>
        </w:rPr>
        <w:t xml:space="preserve"> </w:t>
      </w:r>
      <w:r w:rsidR="00A119E1">
        <w:rPr>
          <w:lang w:val="ru-RU"/>
        </w:rPr>
        <w:t>2028</w:t>
      </w:r>
      <w:r w:rsidR="00F7612B" w:rsidRPr="00502802">
        <w:rPr>
          <w:lang w:val="ru-RU"/>
        </w:rPr>
        <w:t xml:space="preserve"> (</w:t>
      </w:r>
      <w:r w:rsidR="00A119E1">
        <w:rPr>
          <w:lang w:val="ru-RU"/>
        </w:rPr>
        <w:t>две тысячи двадцать восемь рублей</w:t>
      </w:r>
      <w:r w:rsidR="00F7612B" w:rsidRPr="00502802">
        <w:rPr>
          <w:lang w:val="ru-RU"/>
        </w:rPr>
        <w:t>)</w:t>
      </w:r>
      <w:r w:rsidR="00F7612B">
        <w:rPr>
          <w:lang w:val="ru-RU"/>
        </w:rPr>
        <w:t xml:space="preserve"> рубл</w:t>
      </w:r>
      <w:r w:rsidR="00A119E1">
        <w:rPr>
          <w:lang w:val="ru-RU"/>
        </w:rPr>
        <w:t>ей</w:t>
      </w:r>
      <w:r w:rsidR="00A209B1">
        <w:rPr>
          <w:lang w:val="ru-RU"/>
        </w:rPr>
        <w:t xml:space="preserve"> </w:t>
      </w:r>
      <w:r w:rsidR="00A119E1">
        <w:rPr>
          <w:lang w:val="ru-RU"/>
        </w:rPr>
        <w:t>0</w:t>
      </w:r>
      <w:r w:rsidR="00A209B1">
        <w:rPr>
          <w:lang w:val="ru-RU"/>
        </w:rPr>
        <w:t>0</w:t>
      </w:r>
      <w:r w:rsidR="00CC2D0E">
        <w:rPr>
          <w:lang w:val="ru-RU"/>
        </w:rPr>
        <w:t xml:space="preserve"> копеек</w:t>
      </w:r>
      <w:r w:rsidRPr="00D047B0">
        <w:rPr>
          <w:lang w:val="ru-RU"/>
        </w:rPr>
        <w:t>.</w:t>
      </w:r>
    </w:p>
    <w:p w:rsidR="00E31C69" w:rsidRPr="00070A84" w:rsidRDefault="00E31C69" w:rsidP="00070A84">
      <w:pPr>
        <w:pStyle w:val="10"/>
        <w:tabs>
          <w:tab w:val="clear" w:pos="7031"/>
          <w:tab w:val="left" w:pos="9355"/>
        </w:tabs>
        <w:spacing w:line="252" w:lineRule="auto"/>
        <w:ind w:right="-5" w:firstLine="720"/>
        <w:rPr>
          <w:noProof/>
          <w:lang w:val="ru-RU"/>
        </w:rPr>
      </w:pPr>
      <w:r w:rsidRPr="00070A84">
        <w:rPr>
          <w:noProof/>
          <w:lang w:val="ru-RU"/>
        </w:rPr>
        <w:t>3. Цели и условия пожертвования: в целях пропоганды здорового образа жизни, содействия деятельности в сфере физической культуры и массового спорта</w:t>
      </w:r>
      <w:r w:rsidR="00070A84" w:rsidRPr="00070A84">
        <w:rPr>
          <w:noProof/>
          <w:lang w:val="ru-RU"/>
        </w:rPr>
        <w:t>, профилактики и охраны здоровья граждан.</w:t>
      </w:r>
    </w:p>
    <w:p w:rsidR="00E31C69" w:rsidRPr="00BF39BC" w:rsidRDefault="00E31C69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F39BC">
        <w:rPr>
          <w:noProof/>
          <w:sz w:val="20"/>
          <w:szCs w:val="20"/>
        </w:rPr>
        <w:t>4. Пожертвование  обусловлено  Жертвователем обязанностью Одаряемого использ</w:t>
      </w:r>
      <w:r w:rsidR="0019467C">
        <w:rPr>
          <w:noProof/>
          <w:sz w:val="20"/>
          <w:szCs w:val="20"/>
        </w:rPr>
        <w:t>овать передаваемое ему спортивное оборудование и инвентарь</w:t>
      </w:r>
      <w:r w:rsidRPr="00BF39BC">
        <w:rPr>
          <w:noProof/>
          <w:sz w:val="20"/>
          <w:szCs w:val="20"/>
        </w:rPr>
        <w:t xml:space="preserve"> по  следующему  назначению: </w:t>
      </w:r>
    </w:p>
    <w:p w:rsidR="000F11EC" w:rsidRPr="000F11EC" w:rsidRDefault="00E31C69" w:rsidP="000F11E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F39BC">
        <w:rPr>
          <w:noProof/>
          <w:sz w:val="20"/>
          <w:szCs w:val="20"/>
        </w:rPr>
        <w:t xml:space="preserve">4.1. </w:t>
      </w:r>
      <w:r w:rsidR="000F11EC">
        <w:rPr>
          <w:noProof/>
          <w:sz w:val="20"/>
        </w:rPr>
        <w:t xml:space="preserve">спортивное оборудование и инвентарь должны </w:t>
      </w:r>
      <w:r w:rsidR="000F11EC" w:rsidRPr="000F11EC">
        <w:rPr>
          <w:noProof/>
          <w:sz w:val="20"/>
          <w:szCs w:val="20"/>
        </w:rPr>
        <w:t xml:space="preserve"> использ</w:t>
      </w:r>
      <w:r w:rsidR="000F11EC">
        <w:rPr>
          <w:noProof/>
          <w:sz w:val="20"/>
          <w:szCs w:val="20"/>
        </w:rPr>
        <w:t xml:space="preserve">оваться  в  интересах  </w:t>
      </w:r>
      <w:r w:rsidR="009441C7">
        <w:rPr>
          <w:noProof/>
          <w:sz w:val="20"/>
          <w:szCs w:val="20"/>
        </w:rPr>
        <w:t xml:space="preserve">обучающихся,  </w:t>
      </w:r>
      <w:r w:rsidR="000F11EC">
        <w:rPr>
          <w:noProof/>
          <w:sz w:val="20"/>
          <w:szCs w:val="20"/>
        </w:rPr>
        <w:t xml:space="preserve">  и  Одаряемый </w:t>
      </w:r>
      <w:r w:rsidR="000F11EC" w:rsidRPr="000F11EC">
        <w:rPr>
          <w:noProof/>
          <w:sz w:val="20"/>
          <w:szCs w:val="20"/>
        </w:rPr>
        <w:t>долже</w:t>
      </w:r>
      <w:r w:rsidR="000F11EC">
        <w:rPr>
          <w:noProof/>
          <w:sz w:val="20"/>
          <w:szCs w:val="20"/>
        </w:rPr>
        <w:t xml:space="preserve">н обеспечить доступ к спортивному инвентарю </w:t>
      </w:r>
      <w:r w:rsidR="000F11EC" w:rsidRPr="000F11EC">
        <w:rPr>
          <w:noProof/>
          <w:sz w:val="20"/>
          <w:szCs w:val="20"/>
        </w:rPr>
        <w:t xml:space="preserve"> в названных ц</w:t>
      </w:r>
      <w:r w:rsidR="000F11EC">
        <w:rPr>
          <w:noProof/>
          <w:sz w:val="20"/>
          <w:szCs w:val="20"/>
        </w:rPr>
        <w:t>елях;</w:t>
      </w:r>
    </w:p>
    <w:p w:rsidR="000F11EC" w:rsidRPr="00BF39BC" w:rsidRDefault="00E31C69" w:rsidP="000F11EC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0F11EC">
        <w:rPr>
          <w:noProof/>
          <w:sz w:val="20"/>
        </w:rPr>
        <w:t>4</w:t>
      </w:r>
      <w:r w:rsidR="000F11EC">
        <w:rPr>
          <w:noProof/>
          <w:sz w:val="20"/>
        </w:rPr>
        <w:t xml:space="preserve">.2. </w:t>
      </w:r>
      <w:r w:rsidR="000F11EC" w:rsidRPr="00BF39BC">
        <w:rPr>
          <w:noProof/>
          <w:sz w:val="20"/>
          <w:szCs w:val="20"/>
        </w:rPr>
        <w:t xml:space="preserve">для реализации </w:t>
      </w:r>
      <w:r w:rsidR="00D04CFE">
        <w:rPr>
          <w:noProof/>
          <w:sz w:val="20"/>
          <w:szCs w:val="20"/>
        </w:rPr>
        <w:t xml:space="preserve">предпрофильных </w:t>
      </w:r>
      <w:r w:rsidR="009441C7">
        <w:rPr>
          <w:noProof/>
          <w:sz w:val="20"/>
          <w:szCs w:val="20"/>
        </w:rPr>
        <w:t>п</w:t>
      </w:r>
      <w:r w:rsidR="000F11EC" w:rsidRPr="00BF39BC">
        <w:rPr>
          <w:noProof/>
          <w:sz w:val="20"/>
          <w:szCs w:val="20"/>
        </w:rPr>
        <w:t>рограмм</w:t>
      </w:r>
      <w:r w:rsidR="009441C7">
        <w:rPr>
          <w:noProof/>
          <w:sz w:val="20"/>
          <w:szCs w:val="20"/>
        </w:rPr>
        <w:t xml:space="preserve"> </w:t>
      </w:r>
      <w:r w:rsidR="00D04CFE">
        <w:rPr>
          <w:noProof/>
          <w:sz w:val="20"/>
          <w:szCs w:val="20"/>
        </w:rPr>
        <w:t xml:space="preserve">и программ </w:t>
      </w:r>
      <w:r w:rsidR="009441C7">
        <w:rPr>
          <w:noProof/>
          <w:sz w:val="20"/>
          <w:szCs w:val="20"/>
        </w:rPr>
        <w:t>спортивной подготовки</w:t>
      </w:r>
      <w:r w:rsidR="00D04CFE">
        <w:rPr>
          <w:noProof/>
          <w:sz w:val="20"/>
          <w:szCs w:val="20"/>
        </w:rPr>
        <w:t xml:space="preserve"> по баскетболу</w:t>
      </w:r>
      <w:r w:rsidR="000F11EC">
        <w:rPr>
          <w:noProof/>
          <w:sz w:val="20"/>
          <w:szCs w:val="20"/>
        </w:rPr>
        <w:t>;</w:t>
      </w:r>
    </w:p>
    <w:p w:rsidR="00E31C69" w:rsidRDefault="00E31C69" w:rsidP="00E31C69">
      <w:pPr>
        <w:pStyle w:val="a3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450597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и иному общеполезному назначению, не противоречащему настоящему договору.</w:t>
      </w:r>
    </w:p>
    <w:p w:rsidR="00E31C69" w:rsidRDefault="00E31C69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5. </w:t>
      </w:r>
      <w:r w:rsidRPr="00557D99">
        <w:rPr>
          <w:noProof/>
          <w:sz w:val="20"/>
          <w:szCs w:val="20"/>
        </w:rPr>
        <w:t>Одаряемый   принимает   пожертвование,   указанное   в   п.</w:t>
      </w:r>
      <w:r>
        <w:rPr>
          <w:noProof/>
          <w:sz w:val="20"/>
          <w:szCs w:val="20"/>
        </w:rPr>
        <w:t xml:space="preserve"> </w:t>
      </w:r>
      <w:r w:rsidRPr="00557D99">
        <w:rPr>
          <w:noProof/>
          <w:sz w:val="20"/>
          <w:szCs w:val="20"/>
        </w:rPr>
        <w:t>1,   с</w:t>
      </w:r>
      <w:r>
        <w:rPr>
          <w:noProof/>
          <w:sz w:val="20"/>
          <w:szCs w:val="20"/>
        </w:rPr>
        <w:t xml:space="preserve"> </w:t>
      </w:r>
      <w:r w:rsidRPr="00557D99">
        <w:rPr>
          <w:noProof/>
          <w:sz w:val="20"/>
          <w:szCs w:val="20"/>
        </w:rPr>
        <w:t>благодарностью и  обязуется  использовать  его  в соответствии с целями и</w:t>
      </w:r>
      <w:r>
        <w:rPr>
          <w:noProof/>
          <w:sz w:val="20"/>
          <w:szCs w:val="20"/>
        </w:rPr>
        <w:t xml:space="preserve"> условиями, указанными в п. 3 и 4  </w:t>
      </w:r>
      <w:r w:rsidRPr="00557D99">
        <w:rPr>
          <w:noProof/>
          <w:sz w:val="20"/>
          <w:szCs w:val="20"/>
        </w:rPr>
        <w:t>настоящего договора.</w:t>
      </w:r>
    </w:p>
    <w:p w:rsidR="0019467C" w:rsidRPr="0019467C" w:rsidRDefault="0019467C" w:rsidP="0019467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6.</w:t>
      </w:r>
      <w:r w:rsidRPr="0019467C">
        <w:rPr>
          <w:noProof/>
          <w:sz w:val="20"/>
          <w:szCs w:val="20"/>
        </w:rPr>
        <w:t xml:space="preserve"> Жертв</w:t>
      </w:r>
      <w:r>
        <w:rPr>
          <w:noProof/>
          <w:sz w:val="20"/>
          <w:szCs w:val="20"/>
        </w:rPr>
        <w:t xml:space="preserve">ователь ставит Одаряемого в известность </w:t>
      </w:r>
      <w:r w:rsidRPr="0019467C">
        <w:rPr>
          <w:noProof/>
          <w:sz w:val="20"/>
          <w:szCs w:val="20"/>
        </w:rPr>
        <w:t>об  отсутствии   каких-либо   ограничений   (обременений)   в   отношении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отчуждаемого имущества.  Жертвователь  передает  имущество  свободным  от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любых имущественных прав и претензий третьих  лиц,  о  которых  в  момент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заключения договора стороны не могли не знать. До  заключения  настоящего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договора отчуждаемое имущество никому не запродано, не заложено, в  споре</w:t>
      </w:r>
      <w:r>
        <w:rPr>
          <w:noProof/>
          <w:sz w:val="20"/>
          <w:szCs w:val="20"/>
        </w:rPr>
        <w:t xml:space="preserve"> </w:t>
      </w:r>
      <w:r w:rsidRPr="0019467C">
        <w:rPr>
          <w:noProof/>
          <w:sz w:val="20"/>
          <w:szCs w:val="20"/>
        </w:rPr>
        <w:t>и под арестом не состоит.</w:t>
      </w:r>
    </w:p>
    <w:p w:rsidR="00E31C69" w:rsidRPr="00D047B0" w:rsidRDefault="0019467C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7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Одаряемый обязуется вести  обособленный  учет  всех  операций  по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использованию пожертвованного    имущества,    в    отношении    которого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 xml:space="preserve">Жертвователем установлено   определенное    назначение.    </w:t>
      </w:r>
    </w:p>
    <w:p w:rsidR="00E31C69" w:rsidRPr="00D047B0" w:rsidRDefault="0019467C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8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Изменение   назначения   использования   переданного    имущества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допускается, если обстоятельства изменились таким образом, что становится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невозможным использовать   его   по   первоначальному    назначению,    и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Жертвователь соглашается на использование имущества по другому назначению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либо в других условиях.</w:t>
      </w:r>
    </w:p>
    <w:p w:rsidR="00E31C69" w:rsidRDefault="0019467C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E31C69">
        <w:rPr>
          <w:noProof/>
          <w:sz w:val="20"/>
          <w:szCs w:val="20"/>
        </w:rPr>
        <w:t xml:space="preserve">. </w:t>
      </w:r>
      <w:r w:rsidR="00E31C69" w:rsidRPr="00D047B0">
        <w:rPr>
          <w:noProof/>
          <w:sz w:val="20"/>
          <w:szCs w:val="20"/>
        </w:rPr>
        <w:t>Пожертвование   может   быть   отменено   по  иску  Жертвователя</w:t>
      </w:r>
      <w:r w:rsidR="00D04CFE">
        <w:rPr>
          <w:noProof/>
          <w:sz w:val="20"/>
          <w:szCs w:val="20"/>
        </w:rPr>
        <w:t xml:space="preserve"> </w:t>
      </w:r>
      <w:r w:rsidR="00E31C69">
        <w:rPr>
          <w:noProof/>
          <w:sz w:val="20"/>
          <w:szCs w:val="20"/>
        </w:rPr>
        <w:t xml:space="preserve"> </w:t>
      </w:r>
      <w:r w:rsidR="00D04CFE">
        <w:rPr>
          <w:noProof/>
          <w:sz w:val="20"/>
          <w:szCs w:val="20"/>
        </w:rPr>
        <w:t>и</w:t>
      </w:r>
      <w:r w:rsidR="00E31C69" w:rsidRPr="00D047B0">
        <w:rPr>
          <w:noProof/>
          <w:sz w:val="20"/>
          <w:szCs w:val="20"/>
        </w:rPr>
        <w:t>ли   иного    правопреемника    в    случае  использования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пожертвованного имущества не в соответствии с определенным Жертвователем</w:t>
      </w:r>
      <w:r w:rsidR="00E31C69">
        <w:rPr>
          <w:noProof/>
          <w:sz w:val="20"/>
          <w:szCs w:val="20"/>
        </w:rPr>
        <w:t xml:space="preserve"> </w:t>
      </w:r>
      <w:r w:rsidR="00E31C69" w:rsidRPr="00D047B0">
        <w:rPr>
          <w:noProof/>
          <w:sz w:val="20"/>
          <w:szCs w:val="20"/>
        </w:rPr>
        <w:t>назначением.</w:t>
      </w:r>
    </w:p>
    <w:p w:rsidR="00783E39" w:rsidRDefault="0019467C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0</w:t>
      </w:r>
      <w:r w:rsidR="00E31C69">
        <w:rPr>
          <w:noProof/>
          <w:sz w:val="20"/>
          <w:szCs w:val="20"/>
        </w:rPr>
        <w:t>. Одаряемый предоставляет итоговый отчет</w:t>
      </w:r>
      <w:r w:rsidR="00E31C69" w:rsidRPr="00BF39BC">
        <w:rPr>
          <w:noProof/>
          <w:sz w:val="20"/>
          <w:szCs w:val="20"/>
        </w:rPr>
        <w:t xml:space="preserve"> </w:t>
      </w:r>
      <w:r w:rsidR="00E31C69">
        <w:rPr>
          <w:noProof/>
          <w:sz w:val="20"/>
          <w:szCs w:val="20"/>
        </w:rPr>
        <w:t>о</w:t>
      </w:r>
      <w:r w:rsidR="00927659">
        <w:rPr>
          <w:noProof/>
          <w:sz w:val="20"/>
          <w:szCs w:val="20"/>
        </w:rPr>
        <w:t>б использовании имущества в течение 3 месяцев с момента заключения договора</w:t>
      </w:r>
      <w:r w:rsidR="00450597">
        <w:rPr>
          <w:noProof/>
          <w:sz w:val="20"/>
          <w:szCs w:val="20"/>
        </w:rPr>
        <w:t>.</w:t>
      </w:r>
    </w:p>
    <w:p w:rsidR="00783E39" w:rsidRPr="00D047B0" w:rsidRDefault="00783E39" w:rsidP="00783E3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 xml:space="preserve">. Настоящий договор начинает действовать с </w:t>
      </w:r>
      <w:r w:rsidR="00450597">
        <w:rPr>
          <w:noProof/>
          <w:sz w:val="20"/>
          <w:szCs w:val="20"/>
        </w:rPr>
        <w:t>______________________________________</w:t>
      </w:r>
      <w:r>
        <w:rPr>
          <w:noProof/>
          <w:sz w:val="20"/>
          <w:szCs w:val="20"/>
        </w:rPr>
        <w:t xml:space="preserve"> г., вступает в силу со дня его подписания.  Датой окончания договора считается дата предоставления итогового отчета Жертвователю.</w:t>
      </w:r>
    </w:p>
    <w:p w:rsidR="00E31C69" w:rsidRDefault="00783E39" w:rsidP="00E31C6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2</w:t>
      </w:r>
      <w:r w:rsidR="00E31C69">
        <w:rPr>
          <w:noProof/>
          <w:sz w:val="20"/>
          <w:szCs w:val="20"/>
        </w:rPr>
        <w:t xml:space="preserve">. </w:t>
      </w:r>
      <w:r w:rsidR="00E31C69" w:rsidRPr="00557D99">
        <w:rPr>
          <w:noProof/>
          <w:sz w:val="20"/>
          <w:szCs w:val="20"/>
        </w:rPr>
        <w:t xml:space="preserve"> Во  всем  остальном,  что  не  предусмотрено настоящим договором,</w:t>
      </w:r>
      <w:r w:rsidR="00E31C69">
        <w:rPr>
          <w:noProof/>
          <w:sz w:val="20"/>
          <w:szCs w:val="20"/>
        </w:rPr>
        <w:t xml:space="preserve"> </w:t>
      </w:r>
      <w:r w:rsidR="00E31C69" w:rsidRPr="00557D99">
        <w:rPr>
          <w:noProof/>
          <w:sz w:val="20"/>
          <w:szCs w:val="20"/>
        </w:rPr>
        <w:t>стороны будут следовать правилам ст.582 ГК РФ.</w:t>
      </w:r>
    </w:p>
    <w:p w:rsidR="00450597" w:rsidRPr="00557D99" w:rsidRDefault="00450597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 xml:space="preserve">. </w:t>
      </w:r>
      <w:r w:rsidR="00740129">
        <w:rPr>
          <w:noProof/>
          <w:sz w:val="20"/>
          <w:szCs w:val="20"/>
        </w:rPr>
        <w:t xml:space="preserve">Настоящий договор составлен в двух экземплярах, имеющих одинаковую юридическую силу. </w:t>
      </w:r>
    </w:p>
    <w:p w:rsidR="00E31C69" w:rsidRPr="00557D99" w:rsidRDefault="00E31C69" w:rsidP="00E31C6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</w:t>
      </w:r>
      <w:r w:rsidR="00740129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 </w:t>
      </w:r>
      <w:r w:rsidRPr="00557D99">
        <w:rPr>
          <w:noProof/>
          <w:sz w:val="20"/>
          <w:szCs w:val="20"/>
        </w:rPr>
        <w:t xml:space="preserve"> Адреса и банковские реквизиты сторон:</w:t>
      </w:r>
    </w:p>
    <w:p w:rsidR="00740129" w:rsidRPr="00740129" w:rsidRDefault="00740129" w:rsidP="0074012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Жертвователь</w:t>
      </w:r>
      <w:r w:rsidRPr="00740129">
        <w:rPr>
          <w:rFonts w:ascii="Times New Roman" w:hAnsi="Times New Roman" w:cs="Times New Roman"/>
        </w:rPr>
        <w:t xml:space="preserve">: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40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Одаряемый</w:t>
      </w:r>
      <w:r w:rsidRPr="00740129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"/>
        <w:gridCol w:w="4747"/>
        <w:gridCol w:w="426"/>
        <w:gridCol w:w="4360"/>
        <w:gridCol w:w="460"/>
      </w:tblGrid>
      <w:tr w:rsidR="00740129" w:rsidRPr="00740129" w:rsidTr="00740129">
        <w:trPr>
          <w:gridAfter w:val="1"/>
          <w:wAfter w:w="460" w:type="dxa"/>
        </w:trPr>
        <w:tc>
          <w:tcPr>
            <w:tcW w:w="4785" w:type="dxa"/>
            <w:gridSpan w:val="2"/>
          </w:tcPr>
          <w:p w:rsidR="00740129" w:rsidRPr="00740129" w:rsidRDefault="00F94DAE" w:rsidP="0013197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</w:t>
            </w:r>
            <w:r w:rsidR="00740129" w:rsidRPr="00740129">
              <w:rPr>
                <w:rFonts w:ascii="Times New Roman" w:hAnsi="Times New Roman" w:cs="Times New Roman"/>
              </w:rPr>
              <w:t xml:space="preserve">ТО «ОСШОР» </w:t>
            </w:r>
          </w:p>
          <w:p w:rsidR="00740129" w:rsidRPr="00740129" w:rsidRDefault="00740129" w:rsidP="0013197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 xml:space="preserve">г. Тюмень ул. Щорса 5 </w:t>
            </w:r>
          </w:p>
          <w:p w:rsidR="00740129" w:rsidRPr="00740129" w:rsidRDefault="00740129" w:rsidP="00131977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ИНН  </w:t>
            </w:r>
            <w:r w:rsidRPr="00740129">
              <w:rPr>
                <w:b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7202172340 КПП 720301001</w:t>
            </w:r>
          </w:p>
          <w:p w:rsidR="00740129" w:rsidRPr="00740129" w:rsidRDefault="00740129" w:rsidP="00131977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ОГРН  107 720 306 5554 </w:t>
            </w:r>
          </w:p>
          <w:p w:rsidR="00740129" w:rsidRPr="00740129" w:rsidRDefault="00EE7C02" w:rsidP="00131977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 ТО (ГАУ ДО</w:t>
            </w:r>
            <w:r w:rsidR="00740129" w:rsidRPr="00740129">
              <w:rPr>
                <w:sz w:val="20"/>
                <w:szCs w:val="20"/>
              </w:rPr>
              <w:t xml:space="preserve"> ТО ОСДЮСШОР, </w:t>
            </w:r>
          </w:p>
          <w:p w:rsidR="00740129" w:rsidRPr="00740129" w:rsidRDefault="00740129" w:rsidP="00131977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>л/с 002350916СШОР)</w:t>
            </w:r>
          </w:p>
          <w:p w:rsidR="00740129" w:rsidRPr="00740129" w:rsidRDefault="00740129" w:rsidP="00131977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>р/с 40601810400003000001</w:t>
            </w:r>
          </w:p>
          <w:p w:rsidR="00740129" w:rsidRPr="00740129" w:rsidRDefault="00740129" w:rsidP="008162C4">
            <w:pPr>
              <w:tabs>
                <w:tab w:val="num" w:pos="1836"/>
              </w:tabs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 xml:space="preserve">в </w:t>
            </w:r>
            <w:r w:rsidR="008162C4">
              <w:rPr>
                <w:sz w:val="20"/>
                <w:szCs w:val="20"/>
              </w:rPr>
              <w:t>отделении Тюмень г. Тюмень</w:t>
            </w:r>
          </w:p>
          <w:p w:rsidR="00740129" w:rsidRPr="00740129" w:rsidRDefault="00740129" w:rsidP="0013197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>БИК 047102001</w:t>
            </w:r>
          </w:p>
          <w:p w:rsidR="00740129" w:rsidRDefault="00740129" w:rsidP="0013197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0129" w:rsidRPr="007664A5" w:rsidRDefault="00740129" w:rsidP="0003568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740129">
              <w:rPr>
                <w:rFonts w:ascii="Times New Roman" w:hAnsi="Times New Roman" w:cs="Times New Roman"/>
              </w:rPr>
              <w:t>__________________</w:t>
            </w:r>
            <w:r w:rsidR="007664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740129" w:rsidRPr="00740129" w:rsidRDefault="00740129" w:rsidP="00131977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9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173" w:type="dxa"/>
            <w:gridSpan w:val="2"/>
          </w:tcPr>
          <w:p w:rsidR="00783E39" w:rsidRPr="00D047B0" w:rsidRDefault="00783E39" w:rsidP="00334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83E39" w:rsidRPr="00D047B0" w:rsidRDefault="00783E39" w:rsidP="00AA1A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AD7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568"/>
        </w:trPr>
        <w:tc>
          <w:tcPr>
            <w:tcW w:w="5173" w:type="dxa"/>
            <w:gridSpan w:val="2"/>
          </w:tcPr>
          <w:p w:rsidR="00011AD7" w:rsidRPr="00783E39" w:rsidRDefault="00011AD7" w:rsidP="00334E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</w:tcPr>
          <w:p w:rsidR="00011AD7" w:rsidRPr="00D047B0" w:rsidRDefault="00011AD7" w:rsidP="00011A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AD7" w:rsidRPr="00D047B0" w:rsidTr="00740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568"/>
        </w:trPr>
        <w:tc>
          <w:tcPr>
            <w:tcW w:w="5173" w:type="dxa"/>
            <w:gridSpan w:val="2"/>
          </w:tcPr>
          <w:p w:rsidR="00011AD7" w:rsidRPr="00D047B0" w:rsidRDefault="00011AD7" w:rsidP="00334E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</w:tcPr>
          <w:p w:rsidR="00011AD7" w:rsidRPr="003F0FB6" w:rsidRDefault="00011AD7" w:rsidP="00011A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EA9" w:rsidRPr="00D047B0" w:rsidRDefault="00466EA9" w:rsidP="00466EA9">
      <w:pPr>
        <w:jc w:val="both"/>
        <w:rPr>
          <w:sz w:val="20"/>
          <w:szCs w:val="20"/>
        </w:rPr>
      </w:pPr>
    </w:p>
    <w:sectPr w:rsidR="00466EA9" w:rsidRPr="00D047B0" w:rsidSect="00740129">
      <w:pgSz w:w="11906" w:h="16838"/>
      <w:pgMar w:top="568" w:right="85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1E4F"/>
    <w:rsid w:val="00011AD7"/>
    <w:rsid w:val="00035684"/>
    <w:rsid w:val="00070A84"/>
    <w:rsid w:val="000F11EC"/>
    <w:rsid w:val="00131977"/>
    <w:rsid w:val="0019467C"/>
    <w:rsid w:val="00293C97"/>
    <w:rsid w:val="00334E4F"/>
    <w:rsid w:val="00414799"/>
    <w:rsid w:val="00436793"/>
    <w:rsid w:val="00450597"/>
    <w:rsid w:val="00466EA9"/>
    <w:rsid w:val="00502802"/>
    <w:rsid w:val="00543904"/>
    <w:rsid w:val="00557D99"/>
    <w:rsid w:val="00633CBD"/>
    <w:rsid w:val="006D1978"/>
    <w:rsid w:val="007149B0"/>
    <w:rsid w:val="00721C35"/>
    <w:rsid w:val="00740129"/>
    <w:rsid w:val="007664A5"/>
    <w:rsid w:val="00783E39"/>
    <w:rsid w:val="0078714D"/>
    <w:rsid w:val="008162C4"/>
    <w:rsid w:val="00832EE0"/>
    <w:rsid w:val="008656B1"/>
    <w:rsid w:val="00921EC8"/>
    <w:rsid w:val="00927659"/>
    <w:rsid w:val="009441C7"/>
    <w:rsid w:val="00964A7A"/>
    <w:rsid w:val="00977CA8"/>
    <w:rsid w:val="0098036F"/>
    <w:rsid w:val="009B180A"/>
    <w:rsid w:val="009B7C68"/>
    <w:rsid w:val="00A119E1"/>
    <w:rsid w:val="00A209B1"/>
    <w:rsid w:val="00A63E18"/>
    <w:rsid w:val="00A803D7"/>
    <w:rsid w:val="00AA1AA0"/>
    <w:rsid w:val="00AB28CC"/>
    <w:rsid w:val="00AC40C8"/>
    <w:rsid w:val="00AE0F07"/>
    <w:rsid w:val="00BC1A11"/>
    <w:rsid w:val="00BE5044"/>
    <w:rsid w:val="00C52FAF"/>
    <w:rsid w:val="00C72D2C"/>
    <w:rsid w:val="00CA0B0E"/>
    <w:rsid w:val="00CB7F42"/>
    <w:rsid w:val="00CC2D0E"/>
    <w:rsid w:val="00D0150D"/>
    <w:rsid w:val="00D047B0"/>
    <w:rsid w:val="00D04CFE"/>
    <w:rsid w:val="00D179B6"/>
    <w:rsid w:val="00D41E4F"/>
    <w:rsid w:val="00D50E99"/>
    <w:rsid w:val="00E31C69"/>
    <w:rsid w:val="00E4021C"/>
    <w:rsid w:val="00EE7C02"/>
    <w:rsid w:val="00F3246E"/>
    <w:rsid w:val="00F7612B"/>
    <w:rsid w:val="00F94DA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96567-DB43-4083-A344-8DBB568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C8"/>
    <w:rPr>
      <w:sz w:val="24"/>
      <w:szCs w:val="24"/>
    </w:rPr>
  </w:style>
  <w:style w:type="paragraph" w:styleId="1">
    <w:name w:val="heading 1"/>
    <w:basedOn w:val="a"/>
    <w:next w:val="a"/>
    <w:qFormat/>
    <w:rsid w:val="00466EA9"/>
    <w:pPr>
      <w:keepNext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466EA9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  <w:link w:val="Normal"/>
    <w:rsid w:val="00D047B0"/>
    <w:pPr>
      <w:tabs>
        <w:tab w:val="left" w:leader="underscore" w:pos="7031"/>
      </w:tabs>
      <w:ind w:firstLine="454"/>
      <w:jc w:val="both"/>
    </w:pPr>
    <w:rPr>
      <w:snapToGrid w:val="0"/>
      <w:sz w:val="20"/>
      <w:szCs w:val="20"/>
      <w:lang w:val="en-US"/>
    </w:rPr>
  </w:style>
  <w:style w:type="character" w:customStyle="1" w:styleId="Normal">
    <w:name w:val="Normal Знак"/>
    <w:basedOn w:val="a0"/>
    <w:link w:val="10"/>
    <w:rsid w:val="00D047B0"/>
    <w:rPr>
      <w:snapToGrid w:val="0"/>
      <w:lang w:val="en-US" w:eastAsia="ru-RU" w:bidi="ar-SA"/>
    </w:rPr>
  </w:style>
  <w:style w:type="paragraph" w:styleId="a3">
    <w:name w:val="Body Text Indent"/>
    <w:basedOn w:val="a"/>
    <w:rsid w:val="00E31C69"/>
    <w:pPr>
      <w:ind w:firstLine="567"/>
      <w:jc w:val="both"/>
    </w:pPr>
    <w:rPr>
      <w:rFonts w:ascii="Arial" w:hAnsi="Arial"/>
      <w:szCs w:val="20"/>
    </w:rPr>
  </w:style>
  <w:style w:type="table" w:styleId="a4">
    <w:name w:val="Table Grid"/>
    <w:basedOn w:val="a1"/>
    <w:rsid w:val="0074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0"/>
    <w:semiHidden/>
    <w:unhideWhenUsed/>
    <w:rsid w:val="00CB7F4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CB7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B7F42"/>
  </w:style>
  <w:style w:type="paragraph" w:styleId="a8">
    <w:name w:val="annotation subject"/>
    <w:basedOn w:val="a6"/>
    <w:next w:val="a6"/>
    <w:link w:val="a9"/>
    <w:semiHidden/>
    <w:unhideWhenUsed/>
    <w:rsid w:val="00CB7F4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CB7F42"/>
    <w:rPr>
      <w:b/>
      <w:bCs/>
    </w:rPr>
  </w:style>
  <w:style w:type="paragraph" w:styleId="aa">
    <w:name w:val="Balloon Text"/>
    <w:basedOn w:val="a"/>
    <w:link w:val="ab"/>
    <w:semiHidden/>
    <w:unhideWhenUsed/>
    <w:rsid w:val="00CB7F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B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благотворительного</vt:lpstr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благотворительного</dc:title>
  <dc:creator>user</dc:creator>
  <cp:lastModifiedBy>Александр Метюрев</cp:lastModifiedBy>
  <cp:revision>8</cp:revision>
  <cp:lastPrinted>2007-05-17T10:27:00Z</cp:lastPrinted>
  <dcterms:created xsi:type="dcterms:W3CDTF">2017-04-12T05:28:00Z</dcterms:created>
  <dcterms:modified xsi:type="dcterms:W3CDTF">2018-04-02T09:54:00Z</dcterms:modified>
</cp:coreProperties>
</file>